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bookmarkStart w:colFirst="0" w:colLast="0" w:name="_heading=h.gjdgxs" w:id="0"/>
      <w:bookmarkEnd w:id="0"/>
      <w:r w:rsidDel="00000000" w:rsidR="00000000" w:rsidRPr="00000000">
        <w:rPr>
          <w:rtl w:val="0"/>
        </w:rPr>
      </w:r>
    </w:p>
    <w:tbl>
      <w:tblPr>
        <w:tblStyle w:val="Table1"/>
        <w:tblW w:w="10230.0" w:type="dxa"/>
        <w:jc w:val="left"/>
        <w:tblLayout w:type="fixed"/>
        <w:tblLook w:val="0400"/>
      </w:tblPr>
      <w:tblGrid>
        <w:gridCol w:w="3390"/>
        <w:gridCol w:w="6840"/>
        <w:tblGridChange w:id="0">
          <w:tblGrid>
            <w:gridCol w:w="3390"/>
            <w:gridCol w:w="6840"/>
          </w:tblGrid>
        </w:tblGridChange>
      </w:tblGrid>
      <w:tr>
        <w:trPr>
          <w:cantSplit w:val="0"/>
          <w:tblHeader w:val="0"/>
        </w:trPr>
        <w:tc>
          <w:tcPr>
            <w:tcMar>
              <w:top w:w="30.0" w:type="dxa"/>
              <w:left w:w="30.0" w:type="dxa"/>
              <w:bottom w:w="30.0" w:type="dxa"/>
              <w:right w:w="30.0" w:type="dxa"/>
            </w:tcMar>
            <w:vAlign w:val="center"/>
          </w:tcPr>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90" w:before="0" w:line="240" w:lineRule="auto"/>
              <w:ind w:left="0" w:right="0" w:firstLine="0"/>
              <w:jc w:val="center"/>
              <w:rPr>
                <w:rFonts w:ascii="Times New Roman" w:cs="Times New Roman" w:eastAsia="Times New Roman" w:hAnsi="Times New Roman"/>
                <w:b w:val="0"/>
                <w:i w:val="0"/>
                <w:smallCaps w:val="0"/>
                <w:strike w:val="0"/>
                <w:color w:val="000000"/>
                <w:sz w:val="21"/>
                <w:szCs w:val="21"/>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1"/>
                <w:szCs w:val="21"/>
                <w:u w:val="none"/>
                <w:shd w:fill="auto" w:val="clear"/>
                <w:vertAlign w:val="baseline"/>
                <w:rtl w:val="0"/>
              </w:rPr>
              <w:t xml:space="preserve">CÔNG TY CỔ PHẦN</w:t>
              <w:br w:type="textWrapping"/>
              <w:t xml:space="preserve">……………….</w:t>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90" w:before="280" w:line="240" w:lineRule="auto"/>
              <w:ind w:left="0" w:right="0" w:firstLine="0"/>
              <w:jc w:val="center"/>
              <w:rPr>
                <w:rFonts w:ascii="Times New Roman" w:cs="Times New Roman" w:eastAsia="Times New Roman" w:hAnsi="Times New Roman"/>
                <w:b w:val="0"/>
                <w:i w:val="0"/>
                <w:smallCaps w:val="0"/>
                <w:strike w:val="0"/>
                <w:color w:val="000000"/>
                <w:sz w:val="21"/>
                <w:szCs w:val="21"/>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1"/>
                <w:szCs w:val="21"/>
                <w:u w:val="none"/>
                <w:shd w:fill="auto" w:val="clear"/>
                <w:vertAlign w:val="baseline"/>
                <w:rtl w:val="0"/>
              </w:rPr>
              <w:t xml:space="preserve">Số:…./20..../HĐCN</w:t>
            </w:r>
            <w:r w:rsidDel="00000000" w:rsidR="00000000" w:rsidRPr="00000000">
              <w:rPr>
                <w:rtl w:val="0"/>
              </w:rPr>
            </w:r>
          </w:p>
        </w:tc>
        <w:tc>
          <w:tcPr>
            <w:tcMar>
              <w:top w:w="30.0" w:type="dxa"/>
              <w:left w:w="30.0" w:type="dxa"/>
              <w:bottom w:w="30.0" w:type="dxa"/>
              <w:right w:w="30.0" w:type="dxa"/>
            </w:tcMar>
            <w:vAlign w:val="center"/>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90" w:before="0" w:line="240" w:lineRule="auto"/>
              <w:ind w:left="0" w:right="0" w:firstLine="0"/>
              <w:jc w:val="center"/>
              <w:rPr>
                <w:rFonts w:ascii="Times New Roman" w:cs="Times New Roman" w:eastAsia="Times New Roman" w:hAnsi="Times New Roman"/>
                <w:b w:val="0"/>
                <w:i w:val="0"/>
                <w:smallCaps w:val="0"/>
                <w:strike w:val="0"/>
                <w:color w:val="000000"/>
                <w:sz w:val="21"/>
                <w:szCs w:val="21"/>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1"/>
                <w:szCs w:val="21"/>
                <w:u w:val="none"/>
                <w:shd w:fill="auto" w:val="clear"/>
                <w:vertAlign w:val="baseline"/>
                <w:rtl w:val="0"/>
              </w:rPr>
              <w:t xml:space="preserve">CỘNG HÒA XÃ HỘI CHỦ NGHĨA VIỆT NAM</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90" w:before="280" w:line="240" w:lineRule="auto"/>
              <w:ind w:left="0" w:right="0" w:firstLine="0"/>
              <w:jc w:val="center"/>
              <w:rPr>
                <w:rFonts w:ascii="Times New Roman" w:cs="Times New Roman" w:eastAsia="Times New Roman" w:hAnsi="Times New Roman"/>
                <w:b w:val="0"/>
                <w:i w:val="0"/>
                <w:smallCaps w:val="0"/>
                <w:strike w:val="0"/>
                <w:color w:val="000000"/>
                <w:sz w:val="21"/>
                <w:szCs w:val="21"/>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1"/>
                <w:szCs w:val="21"/>
                <w:u w:val="none"/>
                <w:shd w:fill="auto" w:val="clear"/>
                <w:vertAlign w:val="baseline"/>
                <w:rtl w:val="0"/>
              </w:rPr>
              <w:t xml:space="preserve">Độc lập – Tự do - Hạnh Phúc</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90" w:before="280" w:line="240" w:lineRule="auto"/>
              <w:ind w:left="0" w:right="0" w:firstLine="0"/>
              <w:jc w:val="center"/>
              <w:rPr>
                <w:rFonts w:ascii="Times New Roman" w:cs="Times New Roman" w:eastAsia="Times New Roman" w:hAnsi="Times New Roman"/>
                <w:b w:val="0"/>
                <w:i w:val="0"/>
                <w:smallCaps w:val="0"/>
                <w:strike w:val="0"/>
                <w:color w:val="000000"/>
                <w:sz w:val="21"/>
                <w:szCs w:val="21"/>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1"/>
                <w:szCs w:val="21"/>
                <w:u w:val="none"/>
                <w:shd w:fill="auto" w:val="clear"/>
                <w:vertAlign w:val="baseline"/>
                <w:rtl w:val="0"/>
              </w:rPr>
              <w:t xml:space="preserve">----o0o----</w:t>
            </w:r>
          </w:p>
        </w:tc>
      </w:tr>
    </w:tbl>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90" w:before="280" w:line="240" w:lineRule="auto"/>
        <w:ind w:left="0" w:right="0" w:firstLine="0"/>
        <w:jc w:val="right"/>
        <w:rPr>
          <w:rFonts w:ascii="Times New Roman" w:cs="Times New Roman" w:eastAsia="Times New Roman" w:hAnsi="Times New Roman"/>
          <w:b w:val="0"/>
          <w:i w:val="0"/>
          <w:smallCaps w:val="0"/>
          <w:strike w:val="0"/>
          <w:color w:val="000000"/>
          <w:sz w:val="21"/>
          <w:szCs w:val="21"/>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1"/>
          <w:szCs w:val="21"/>
          <w:u w:val="none"/>
          <w:shd w:fill="auto" w:val="clear"/>
          <w:vertAlign w:val="baseline"/>
          <w:rtl w:val="0"/>
        </w:rPr>
        <w:t xml:space="preserve">Tp Hồ Chí Minh, ngày…..tháng…..năm ……</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90" w:before="280" w:line="240" w:lineRule="auto"/>
        <w:ind w:left="0" w:right="0" w:firstLine="0"/>
        <w:jc w:val="center"/>
        <w:rPr>
          <w:rFonts w:ascii="Times New Roman" w:cs="Times New Roman" w:eastAsia="Times New Roman" w:hAnsi="Times New Roman"/>
          <w:b w:val="0"/>
          <w:i w:val="0"/>
          <w:smallCaps w:val="0"/>
          <w:strike w:val="0"/>
          <w:color w:val="000000"/>
          <w:sz w:val="21"/>
          <w:szCs w:val="21"/>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HỢP ĐỒNG CHUYỂN NHƯỢNG</w:t>
      </w: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90" w:before="28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CÔNG TY CỔ PHẦN …………………</w:t>
      </w:r>
      <w:r w:rsidDel="00000000" w:rsidR="00000000" w:rsidRPr="00000000">
        <w:rPr>
          <w:rtl w:val="0"/>
        </w:rPr>
      </w:r>
    </w:p>
    <w:p w:rsidR="00000000" w:rsidDel="00000000" w:rsidP="00000000" w:rsidRDefault="00000000" w:rsidRPr="00000000" w14:paraId="0000000A">
      <w:pPr>
        <w:numPr>
          <w:ilvl w:val="0"/>
          <w:numId w:val="1"/>
        </w:numPr>
        <w:spacing w:after="0" w:before="280" w:lineRule="auto"/>
        <w:ind w:left="720" w:hanging="36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i w:val="1"/>
          <w:color w:val="000000"/>
          <w:sz w:val="24"/>
          <w:szCs w:val="24"/>
          <w:rtl w:val="0"/>
        </w:rPr>
        <w:t xml:space="preserve">Căn cứ</w:t>
      </w:r>
      <w:r w:rsidDel="00000000" w:rsidR="00000000" w:rsidRPr="00000000">
        <w:rPr>
          <w:rFonts w:ascii="Times New Roman" w:cs="Times New Roman" w:eastAsia="Times New Roman" w:hAnsi="Times New Roman"/>
          <w:i w:val="1"/>
          <w:sz w:val="24"/>
          <w:szCs w:val="24"/>
          <w:rtl w:val="0"/>
        </w:rPr>
        <w:t xml:space="preserve"> </w:t>
      </w:r>
      <w:hyperlink r:id="rId7">
        <w:r w:rsidDel="00000000" w:rsidR="00000000" w:rsidRPr="00000000">
          <w:rPr>
            <w:rFonts w:ascii="Times New Roman" w:cs="Times New Roman" w:eastAsia="Times New Roman" w:hAnsi="Times New Roman"/>
            <w:i w:val="1"/>
            <w:color w:val="000000"/>
            <w:sz w:val="24"/>
            <w:szCs w:val="24"/>
            <w:u w:val="none"/>
            <w:rtl w:val="0"/>
          </w:rPr>
          <w:t xml:space="preserve">Luật Doanh nghiệp năm 2020</w:t>
        </w:r>
      </w:hyperlink>
      <w:r w:rsidDel="00000000" w:rsidR="00000000" w:rsidRPr="00000000">
        <w:rPr>
          <w:rtl w:val="0"/>
        </w:rPr>
      </w:r>
    </w:p>
    <w:p w:rsidR="00000000" w:rsidDel="00000000" w:rsidP="00000000" w:rsidRDefault="00000000" w:rsidRPr="00000000" w14:paraId="0000000B">
      <w:pPr>
        <w:numPr>
          <w:ilvl w:val="0"/>
          <w:numId w:val="1"/>
        </w:numPr>
        <w:spacing w:after="0" w:before="0" w:lineRule="auto"/>
        <w:ind w:left="720" w:hanging="36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i w:val="1"/>
          <w:color w:val="000000"/>
          <w:sz w:val="24"/>
          <w:szCs w:val="24"/>
          <w:rtl w:val="0"/>
        </w:rPr>
        <w:t xml:space="preserve">Căn cứ vào Điều lệ Công ty.</w:t>
      </w:r>
      <w:r w:rsidDel="00000000" w:rsidR="00000000" w:rsidRPr="00000000">
        <w:rPr>
          <w:rtl w:val="0"/>
        </w:rPr>
      </w:r>
    </w:p>
    <w:p w:rsidR="00000000" w:rsidDel="00000000" w:rsidP="00000000" w:rsidRDefault="00000000" w:rsidRPr="00000000" w14:paraId="0000000C">
      <w:pPr>
        <w:numPr>
          <w:ilvl w:val="0"/>
          <w:numId w:val="1"/>
        </w:numPr>
        <w:spacing w:after="280" w:before="0" w:lineRule="auto"/>
        <w:ind w:left="720" w:hanging="36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i w:val="1"/>
          <w:color w:val="000000"/>
          <w:sz w:val="24"/>
          <w:szCs w:val="24"/>
          <w:rtl w:val="0"/>
        </w:rPr>
        <w:t xml:space="preserve">Căn cứ vào nhu cầu và khả năng thực tế của hai bên.</w:t>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90" w:before="28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Hôm nay, ngày…..tháng…..năm …., tại trụ sở CÔNG TY CỔ PHẦN ………</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90" w:before="28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Chúng tôi gồm:</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90" w:before="28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BÊN CHUYỂN NHƯỢNG (BÊN A)</w:t>
      </w: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90" w:before="28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Họ và tên: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Giới tính: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90" w:before="28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Ngày sinh: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Dân tộc: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Quốc tịch: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90" w:before="28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CCCD số:</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Ngày cấp: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90" w:before="28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Nơi cấp: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90" w:before="28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Nơi đăng ký hộ khẩu thường trú: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90" w:before="28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Chỗ ở hiện tại: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90" w:before="28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Số cổ phần sở hữu trong công ty: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cổ phần tương ứng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VNĐ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đồng)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chiếm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vốn điều lệ</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90" w:before="28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Số cổ phần chuyển nhượng:</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cổ phần tương ứng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VNĐ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đồng)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chiếm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vốn điều lệ.</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90" w:before="28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Số cổ phần sau khi chuyển nhượng: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90" w:before="28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Ông/Bà</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cam kết không có bất kỳ một khiếu nại hoặc thắc mắc gì đối với việc chuyển nhượng trên. Công ty cam kết đã thanh toán đầy đủ quyền lợi và nghĩa vụ cho Ông/Bà</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90" w:before="28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BÊN NHẬN CHUYỂN NHƯỢNG (BÊN B)</w:t>
      </w: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90" w:before="28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Họ và tên: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Giới tính: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90" w:before="28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Ngày sinh: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Dân tộc: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Quốc tịch: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90" w:before="28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CCCD số:</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Ngày cấp: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90" w:before="28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Nơi cấp: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90" w:before="28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Nơi đăng ký hộ khẩu thường trú: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90" w:before="28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Chỗ ở hiện tại: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90" w:before="28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Sau khi bàn bạc, thỏa thuận, hai bên cùng đi đến thống nhất ký kết hợp đồng chuyển nhượng phần vốn góp vào Công ty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với các điều khoản sau đây:</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90" w:before="28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Điều 1</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Nội dung hợp đồng:</w:t>
      </w: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90" w:before="28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Bên chuyển nhượng đồng ý chuyển nhượng phần vốn đã góp vào công ty cho bên nhận chuyển nhượng là:</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cổ phần tương ứng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VNĐ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đồng)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chiếm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vốn điều lệ.</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90" w:before="28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Điều 2</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 Giá cả và phương thức thanh toán:</w:t>
      </w: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90" w:before="28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Bên nhận chuyển nhượng thanh toán cho bên chuyển nhượng theo đúng phần vốn (hoặc giá trị phần vốn chuyển nhượng) đã nêu tại Điều 1 của hợp đồng.</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90" w:before="28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Hình thức thanh toán: Chuyển khoản bằng tiền đồng Việt Nam qua tài khoản ngân hàng</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90" w:before="28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Thời hạn thanh toán: Thanh toán 1 lần ngay sau khi ký hợp đồng.</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90" w:before="28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Điều 3</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 Trách nhiệm của các bên:</w:t>
      </w: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90" w:before="28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3.1. Bên chuyển nhượng:</w:t>
      </w: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90" w:before="28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Bên chuyển nhượng có trách nhiệm chuyển toàn bộ số cổ phần như đã cam kết cho bên nhận chuyển nhượng ngay sau khi ký kết hợp đồng.</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90" w:before="28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Bên chuyển nhượng sẽ chấm dứt quyền và nghĩa vụ của mình trong Công ty đối với phần vốn góp chuyển nhượng kể từ ngày ký Hợp đồng này và không có thắc mắc gì về việc chuyển nhượng trong Công ty.</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90" w:before="28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3.2. Bên nhận chuyển nhượng:</w:t>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90" w:before="28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Có nghĩa vụ thanh toán đúng và đầy đủ cho bên chuyển nhượng theo quy định tại Điều 2 của hợp đồng;</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90" w:before="28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Bên nhận chuyển nhượng sẽ kế thừa quyền và nghĩa vụ của Bên chuyển nhượng trong Công ty kể ngày ký Hợp đồng này và không có thắc mắc gì về việc chuyển nhượng trong Công ty.</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90" w:before="28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Điều 4: Hiệu lực của hợp đồng</w:t>
      </w: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90" w:before="28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Hợp đồng có hiệu lực kể từ ngày ký.</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90" w:before="28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Hợp đồng được lập thành 04 bản, có giá trị pháp lý như nhau, mỗi bên giữ một bản, một bản lưu tại Công ty, một bản gửi đến phòng đăng ký kinh doanh thuộc Sở kế hoạch và đầu tư thành phố……..’</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90" w:before="28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9027.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54"/>
        <w:gridCol w:w="4473"/>
        <w:tblGridChange w:id="0">
          <w:tblGrid>
            <w:gridCol w:w="4554"/>
            <w:gridCol w:w="4473"/>
          </w:tblGrid>
        </w:tblGridChange>
      </w:tblGrid>
      <w:tr>
        <w:trPr>
          <w:cantSplit w:val="0"/>
          <w:trHeight w:val="1088" w:hRule="atLeast"/>
          <w:tblHeader w:val="0"/>
        </w:trPr>
        <w:tc>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320"/>
              </w:tabs>
              <w:spacing w:after="90" w:before="0" w:line="240" w:lineRule="auto"/>
              <w:ind w:left="0" w:right="522"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BÊN CHUYỂN NHƯỢNG</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320"/>
              </w:tabs>
              <w:spacing w:after="90" w:before="280" w:line="240" w:lineRule="auto"/>
              <w:ind w:left="0" w:right="522" w:firstLine="0"/>
              <w:jc w:val="center"/>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(kí và ghi rõ họ tên)</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90" w:before="280" w:line="240" w:lineRule="auto"/>
              <w:ind w:left="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90" w:before="280" w:line="240" w:lineRule="auto"/>
              <w:ind w:left="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90" w:before="28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9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BÊN NHẬN CHUYỂN NHƯỢNG</w:t>
            </w: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90" w:before="280" w:line="240" w:lineRule="auto"/>
              <w:ind w:left="0" w:right="0" w:firstLine="0"/>
              <w:jc w:val="center"/>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(kí và ghi rõ họ tên)</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90" w:before="280" w:line="240" w:lineRule="auto"/>
              <w:ind w:left="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90" w:before="28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90" w:before="28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XÁC NHẬN CỦA CÔNG TY</w:t>
      </w: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90" w:before="28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ĐẠI DIỆN THEO PHÁP LUẬT CỦA CÔNG TY</w:t>
      </w: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90" w:before="28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Đã hoàn tất thủ tục chuyển nhượng</w:t>
      </w:r>
      <w:r w:rsidDel="00000000" w:rsidR="00000000" w:rsidRPr="00000000">
        <w:rPr>
          <w:rtl w:val="0"/>
        </w:rPr>
      </w:r>
    </w:p>
    <w:p w:rsidR="00000000" w:rsidDel="00000000" w:rsidP="00000000" w:rsidRDefault="00000000" w:rsidRPr="00000000" w14:paraId="0000003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sectPr>
      <w:pgSz w:h="16839" w:w="11907"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E8281D"/>
    <w:pPr>
      <w:spacing w:after="200" w:line="276" w:lineRule="auto"/>
    </w:pPr>
    <w:rPr>
      <w:rFonts w:ascii="Calibri" w:cs="Times New Roman"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Strong">
    <w:name w:val="Strong"/>
    <w:basedOn w:val="DefaultParagraphFont"/>
    <w:uiPriority w:val="22"/>
    <w:qFormat w:val="1"/>
    <w:rsid w:val="00E8281D"/>
    <w:rPr>
      <w:rFonts w:cs="Times New Roman"/>
      <w:b w:val="1"/>
      <w:bCs w:val="1"/>
    </w:rPr>
  </w:style>
  <w:style w:type="paragraph" w:styleId="NormalWeb">
    <w:name w:val="Normal (Web)"/>
    <w:basedOn w:val="Normal"/>
    <w:uiPriority w:val="99"/>
    <w:semiHidden w:val="1"/>
    <w:rsid w:val="00E8281D"/>
    <w:pPr>
      <w:spacing w:after="100" w:afterAutospacing="1" w:before="100" w:beforeAutospacing="1" w:line="240" w:lineRule="auto"/>
    </w:pPr>
    <w:rPr>
      <w:rFonts w:ascii="Times New Roman" w:eastAsia="Times New Roman" w:hAnsi="Times New Roman"/>
      <w:sz w:val="24"/>
      <w:szCs w:val="24"/>
    </w:rPr>
  </w:style>
  <w:style w:type="character" w:styleId="Hyperlink">
    <w:name w:val="Hyperlink"/>
    <w:basedOn w:val="DefaultParagraphFont"/>
    <w:uiPriority w:val="99"/>
    <w:rsid w:val="00E8281D"/>
    <w:rPr>
      <w:rFonts w:cs="Times New Roman"/>
      <w:color w:val="0000ff"/>
      <w:u w:val="single"/>
    </w:rPr>
  </w:style>
  <w:style w:type="table" w:styleId="TableGrid">
    <w:name w:val="Table Grid"/>
    <w:basedOn w:val="TableNormal"/>
    <w:uiPriority w:val="99"/>
    <w:rsid w:val="00E8281D"/>
    <w:pPr>
      <w:spacing w:after="0" w:line="240" w:lineRule="auto"/>
    </w:pPr>
    <w:rPr>
      <w:rFonts w:ascii="Calibri" w:cs="Times New Roman" w:eastAsia="Calibri" w:hAnsi="Calibri"/>
      <w:sz w:val="20"/>
      <w:szCs w:val="20"/>
    </w:r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character" w:styleId="Emphasis">
    <w:name w:val="Emphasis"/>
    <w:basedOn w:val="DefaultParagraphFont"/>
    <w:uiPriority w:val="20"/>
    <w:qFormat w:val="1"/>
    <w:rsid w:val="00E8281D"/>
    <w:rPr>
      <w:i w:val="1"/>
      <w:iCs w:val="1"/>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admin.luatminhkhue.vn/luat-doanh-nghiep-so-68-2014-qh13.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kBC+O6U+zEKTJ0zayig9hFHCNaQ==">AMUW2mWiTRadbM0r3RWglDtNkryaPUFbIA3BiVdTkMJ4g4pd/2Cfbf2a+BP/HPQq0aBYwUxHSeyUbwDXz76BMrapdYm06k5mf3wXpbhSUJ2OwWvQJXnOWiqLDeqXuFh80/VK20lDjupx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2022-11-10T12:42:00Z</dcterms:created>
  <dc:creator>Admin</dc:creator>
</cp:coreProperties>
</file>